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B6" w:rsidRPr="00F12C90" w:rsidRDefault="0068313C" w:rsidP="0009263B">
      <w:pPr>
        <w:autoSpaceDE w:val="0"/>
        <w:autoSpaceDN w:val="0"/>
        <w:adjustRightInd w:val="0"/>
        <w:spacing w:after="0" w:line="240" w:lineRule="auto"/>
        <w:rPr>
          <w:rFonts w:ascii="Arial" w:hAnsi="Arial" w:cs="Arial"/>
          <w:noProof/>
          <w:lang w:eastAsia="en-CA"/>
        </w:rPr>
      </w:pPr>
      <w:r w:rsidRPr="00F12C90">
        <w:rPr>
          <w:rFonts w:ascii="Arial" w:hAnsi="Arial" w:cs="Arial"/>
          <w:noProof/>
          <w:lang w:eastAsia="en-CA"/>
        </w:rPr>
        <w:drawing>
          <wp:inline distT="0" distB="0" distL="0" distR="0" wp14:anchorId="65444899" wp14:editId="07A209BA">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9"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E06814" w:rsidRPr="00F12C90" w:rsidRDefault="00E06814" w:rsidP="0009263B">
      <w:pPr>
        <w:autoSpaceDE w:val="0"/>
        <w:autoSpaceDN w:val="0"/>
        <w:adjustRightInd w:val="0"/>
        <w:spacing w:after="0" w:line="240" w:lineRule="auto"/>
        <w:rPr>
          <w:rFonts w:ascii="Arial" w:hAnsi="Arial" w:cs="Arial"/>
          <w:noProof/>
          <w:lang w:eastAsia="en-CA"/>
        </w:rPr>
      </w:pPr>
    </w:p>
    <w:p w:rsidR="0099039D" w:rsidRPr="00F12C90" w:rsidRDefault="0099039D" w:rsidP="0009263B">
      <w:pPr>
        <w:autoSpaceDE w:val="0"/>
        <w:autoSpaceDN w:val="0"/>
        <w:adjustRightInd w:val="0"/>
        <w:spacing w:after="0" w:line="240" w:lineRule="auto"/>
        <w:rPr>
          <w:rFonts w:ascii="Arial" w:hAnsi="Arial" w:cs="Arial"/>
          <w:noProof/>
          <w:lang w:eastAsia="en-CA"/>
        </w:rPr>
      </w:pPr>
    </w:p>
    <w:p w:rsidR="0009263B" w:rsidRPr="00F12C90" w:rsidRDefault="0009263B" w:rsidP="0009263B">
      <w:pPr>
        <w:autoSpaceDE w:val="0"/>
        <w:autoSpaceDN w:val="0"/>
        <w:adjustRightInd w:val="0"/>
        <w:spacing w:after="0" w:line="240" w:lineRule="auto"/>
        <w:rPr>
          <w:rFonts w:ascii="Arial" w:hAnsi="Arial" w:cs="Arial"/>
          <w:noProof/>
          <w:lang w:eastAsia="en-CA"/>
        </w:rPr>
      </w:pPr>
    </w:p>
    <w:p w:rsidR="00D179F5" w:rsidRPr="00F12C90" w:rsidRDefault="00D179F5" w:rsidP="0009263B">
      <w:pPr>
        <w:spacing w:after="0" w:line="240" w:lineRule="auto"/>
        <w:rPr>
          <w:rStyle w:val="Strong"/>
          <w:rFonts w:ascii="Arial" w:hAnsi="Arial" w:cs="Arial"/>
          <w:color w:val="000000"/>
        </w:rPr>
      </w:pPr>
      <w:r w:rsidRPr="00F12C90">
        <w:rPr>
          <w:rStyle w:val="Strong"/>
          <w:rFonts w:ascii="Arial" w:hAnsi="Arial" w:cs="Arial"/>
          <w:color w:val="000000"/>
        </w:rPr>
        <w:t>BC Public Service</w:t>
      </w:r>
    </w:p>
    <w:p w:rsidR="00774577" w:rsidRPr="00F12C90" w:rsidRDefault="00F12C90" w:rsidP="0009263B">
      <w:pPr>
        <w:spacing w:after="0" w:line="240" w:lineRule="auto"/>
        <w:rPr>
          <w:rFonts w:ascii="Arial" w:hAnsi="Arial" w:cs="Arial"/>
          <w:b/>
          <w:bCs/>
          <w:color w:val="000000"/>
        </w:rPr>
      </w:pPr>
      <w:r w:rsidRPr="00F12C90">
        <w:rPr>
          <w:rFonts w:ascii="Arial" w:hAnsi="Arial" w:cs="Arial"/>
          <w:b/>
          <w:bCs/>
          <w:color w:val="000000"/>
        </w:rPr>
        <w:t>Gaming Policy and Enforcement Branch</w:t>
      </w:r>
    </w:p>
    <w:p w:rsidR="00783DCE" w:rsidRPr="00F12C90" w:rsidRDefault="00261696" w:rsidP="0009263B">
      <w:pPr>
        <w:spacing w:after="0" w:line="240" w:lineRule="auto"/>
        <w:rPr>
          <w:rStyle w:val="Strong"/>
          <w:rFonts w:ascii="Arial" w:hAnsi="Arial" w:cs="Arial"/>
          <w:color w:val="000000"/>
        </w:rPr>
      </w:pPr>
      <w:r w:rsidRPr="00F12C90">
        <w:rPr>
          <w:rFonts w:ascii="Arial" w:hAnsi="Arial" w:cs="Arial"/>
          <w:b/>
          <w:bCs/>
          <w:color w:val="000000"/>
        </w:rPr>
        <w:t>Burnaby</w:t>
      </w:r>
    </w:p>
    <w:p w:rsidR="00F12C90" w:rsidRPr="00F12C90" w:rsidRDefault="00F12C90" w:rsidP="0009263B">
      <w:pPr>
        <w:spacing w:after="0" w:line="240" w:lineRule="auto"/>
        <w:rPr>
          <w:rStyle w:val="Strong"/>
          <w:rFonts w:ascii="Arial" w:hAnsi="Arial" w:cs="Arial"/>
          <w:color w:val="000000"/>
        </w:rPr>
      </w:pPr>
    </w:p>
    <w:p w:rsidR="00F12C90" w:rsidRDefault="00F12C90" w:rsidP="00F12C90">
      <w:pPr>
        <w:spacing w:after="0" w:line="240" w:lineRule="auto"/>
        <w:jc w:val="center"/>
        <w:rPr>
          <w:rStyle w:val="Strong"/>
          <w:rFonts w:ascii="Arial" w:hAnsi="Arial" w:cs="Arial"/>
          <w:color w:val="000000"/>
        </w:rPr>
      </w:pPr>
      <w:r w:rsidRPr="00F12C90">
        <w:rPr>
          <w:rStyle w:val="Strong"/>
          <w:rFonts w:ascii="Arial" w:hAnsi="Arial" w:cs="Arial"/>
          <w:color w:val="000000"/>
        </w:rPr>
        <w:t>Compliance Gambling Auditor II</w:t>
      </w:r>
      <w:r w:rsidRPr="00F12C90">
        <w:rPr>
          <w:rFonts w:ascii="Arial" w:hAnsi="Arial" w:cs="Arial"/>
          <w:color w:val="000000"/>
        </w:rPr>
        <w:br/>
      </w:r>
      <w:r w:rsidRPr="00F12C90">
        <w:rPr>
          <w:rFonts w:ascii="Arial" w:hAnsi="Arial" w:cs="Arial"/>
          <w:b/>
          <w:bCs/>
          <w:color w:val="000000"/>
        </w:rPr>
        <w:br/>
      </w:r>
      <w:proofErr w:type="gramStart"/>
      <w:r w:rsidRPr="00F12C90">
        <w:rPr>
          <w:rStyle w:val="Strong"/>
          <w:rFonts w:ascii="Arial" w:hAnsi="Arial" w:cs="Arial"/>
          <w:color w:val="000000"/>
        </w:rPr>
        <w:t>An</w:t>
      </w:r>
      <w:proofErr w:type="gramEnd"/>
      <w:r w:rsidRPr="00F12C90">
        <w:rPr>
          <w:rStyle w:val="Strong"/>
          <w:rFonts w:ascii="Arial" w:hAnsi="Arial" w:cs="Arial"/>
          <w:color w:val="000000"/>
        </w:rPr>
        <w:t xml:space="preserve"> excellent opportunity for a </w:t>
      </w:r>
      <w:r>
        <w:rPr>
          <w:rStyle w:val="Strong"/>
          <w:rFonts w:ascii="Arial" w:hAnsi="Arial" w:cs="Arial"/>
          <w:color w:val="000000"/>
        </w:rPr>
        <w:t xml:space="preserve">self-motivated accounting professional </w:t>
      </w:r>
      <w:r w:rsidRPr="00F12C90">
        <w:rPr>
          <w:rStyle w:val="Strong"/>
          <w:rFonts w:ascii="Arial" w:hAnsi="Arial" w:cs="Arial"/>
          <w:color w:val="000000"/>
        </w:rPr>
        <w:t>who enjoys variety and challenge in their work day</w:t>
      </w:r>
      <w:r w:rsidRPr="00F12C90">
        <w:rPr>
          <w:rFonts w:ascii="Arial" w:hAnsi="Arial" w:cs="Arial"/>
          <w:b/>
          <w:bCs/>
          <w:color w:val="000000"/>
        </w:rPr>
        <w:br/>
      </w:r>
    </w:p>
    <w:p w:rsidR="00505F88" w:rsidRDefault="00F12C90" w:rsidP="0009263B">
      <w:pPr>
        <w:spacing w:after="0" w:line="240" w:lineRule="auto"/>
        <w:rPr>
          <w:rFonts w:ascii="Arial" w:hAnsi="Arial" w:cs="Arial"/>
          <w:color w:val="000000"/>
        </w:rPr>
      </w:pPr>
      <w:r w:rsidRPr="00F12C90">
        <w:rPr>
          <w:rStyle w:val="Strong"/>
          <w:rFonts w:ascii="Arial" w:hAnsi="Arial" w:cs="Arial"/>
          <w:color w:val="000000"/>
        </w:rPr>
        <w:t>Salary $60,531.87 - $69,104.56 annually</w:t>
      </w:r>
      <w:r>
        <w:rPr>
          <w:rFonts w:ascii="Arial" w:hAnsi="Arial" w:cs="Arial"/>
          <w:b/>
          <w:bCs/>
          <w:color w:val="000000"/>
        </w:rPr>
        <w:br/>
      </w:r>
      <w:r w:rsidRPr="00F12C90">
        <w:rPr>
          <w:rFonts w:ascii="Arial" w:hAnsi="Arial" w:cs="Arial"/>
          <w:color w:val="000000"/>
        </w:rPr>
        <w:br/>
        <w:t xml:space="preserve">The Gaming Policy and Enforcement Branch (GPEB) provides policy, standards, regulation, conducts audits and investigations, and has enforcement oversight of all gaming and horse racing sectors to ensure the integrity of </w:t>
      </w:r>
      <w:r w:rsidR="00505F88">
        <w:rPr>
          <w:rFonts w:ascii="Arial" w:hAnsi="Arial" w:cs="Arial"/>
          <w:color w:val="000000"/>
        </w:rPr>
        <w:t>public gaming in the Province. </w:t>
      </w:r>
      <w:r w:rsidRPr="00F12C90">
        <w:rPr>
          <w:rFonts w:ascii="Arial" w:hAnsi="Arial" w:cs="Arial"/>
          <w:color w:val="000000"/>
        </w:rPr>
        <w:t xml:space="preserve">This includes regulatory oversight of BCLC (which conducts and manages lotteries, casinos, commercial bingo halls and </w:t>
      </w:r>
      <w:proofErr w:type="spellStart"/>
      <w:r w:rsidRPr="00F12C90">
        <w:rPr>
          <w:rFonts w:ascii="Arial" w:hAnsi="Arial" w:cs="Arial"/>
          <w:color w:val="000000"/>
        </w:rPr>
        <w:t>PlayNow</w:t>
      </w:r>
      <w:proofErr w:type="spellEnd"/>
      <w:r w:rsidRPr="00F12C90">
        <w:rPr>
          <w:rFonts w:ascii="Arial" w:hAnsi="Arial" w:cs="Arial"/>
          <w:color w:val="000000"/>
        </w:rPr>
        <w:t>), BC’s horse racing industry, licensed gaming events, and grant recipients.</w:t>
      </w:r>
      <w:r w:rsidRPr="00F12C90">
        <w:rPr>
          <w:rFonts w:ascii="Arial" w:hAnsi="Arial" w:cs="Arial"/>
          <w:color w:val="000000"/>
        </w:rPr>
        <w:br/>
      </w:r>
      <w:r w:rsidRPr="00F12C90">
        <w:rPr>
          <w:rFonts w:ascii="Arial" w:hAnsi="Arial" w:cs="Arial"/>
          <w:color w:val="000000"/>
        </w:rPr>
        <w:br/>
        <w:t>Compliance Gambling Auditor level II’s carry out a wide range of gaming related audit assignments independently or as members of a team in accordance with professional standards. The primary role of the Compliance Gambling Auditor II is to plan, conduct and coordinate specialized compliance audits and inspections of licensees, grant recipients, BCLC and its casino and bingo service providers against provincial legislation, standards and policies. </w:t>
      </w:r>
    </w:p>
    <w:p w:rsidR="00505F88" w:rsidRDefault="00505F88" w:rsidP="0009263B">
      <w:pPr>
        <w:spacing w:after="0" w:line="240" w:lineRule="auto"/>
        <w:rPr>
          <w:rFonts w:ascii="Arial" w:hAnsi="Arial" w:cs="Arial"/>
          <w:color w:val="000000"/>
        </w:rPr>
      </w:pPr>
    </w:p>
    <w:p w:rsidR="00F12C90" w:rsidRPr="00505F88" w:rsidRDefault="00F12C90" w:rsidP="0009263B">
      <w:pPr>
        <w:spacing w:after="0" w:line="240" w:lineRule="auto"/>
        <w:rPr>
          <w:rStyle w:val="Strong"/>
          <w:rFonts w:ascii="Arial" w:hAnsi="Arial" w:cs="Arial"/>
          <w:b w:val="0"/>
          <w:bCs w:val="0"/>
          <w:color w:val="000000"/>
        </w:rPr>
      </w:pPr>
      <w:r w:rsidRPr="00F12C90">
        <w:rPr>
          <w:rFonts w:ascii="Arial" w:hAnsi="Arial" w:cs="Arial"/>
          <w:color w:val="000000"/>
        </w:rPr>
        <w:t>This role requires a strong ability to assess and evaluate management of risk, as well as the ability to perform detailed assessments of systems of internal control. The Compliance Gambling Auditor II is an expert in a business sector and leads audit teams. The nature of the work is diverse and complex; it consists of managing a high volume and demanding open caseload, and requires critical thinking, sound analysis, expeditious decision-making, and the balancing of competing priorities.</w:t>
      </w:r>
      <w:r w:rsidRPr="00F12C90">
        <w:rPr>
          <w:rFonts w:ascii="Arial" w:hAnsi="Arial" w:cs="Arial"/>
          <w:color w:val="000000"/>
        </w:rPr>
        <w:br/>
      </w:r>
    </w:p>
    <w:p w:rsidR="005520C0" w:rsidRPr="00F12C90" w:rsidRDefault="00F12C90" w:rsidP="00F12C90">
      <w:pPr>
        <w:spacing w:after="0" w:line="240" w:lineRule="auto"/>
        <w:rPr>
          <w:rStyle w:val="Strong"/>
          <w:rFonts w:ascii="Arial" w:hAnsi="Arial" w:cs="Arial"/>
          <w:b w:val="0"/>
          <w:color w:val="000000"/>
        </w:rPr>
      </w:pPr>
      <w:r w:rsidRPr="00F12C90">
        <w:rPr>
          <w:rStyle w:val="Strong"/>
          <w:rFonts w:ascii="Arial" w:hAnsi="Arial" w:cs="Arial"/>
          <w:b w:val="0"/>
          <w:color w:val="000000"/>
        </w:rPr>
        <w:t>Qualifications for this role include:</w:t>
      </w:r>
    </w:p>
    <w:p w:rsidR="00F12C90" w:rsidRPr="00F12C90" w:rsidRDefault="00F12C90" w:rsidP="00F12C90">
      <w:pPr>
        <w:numPr>
          <w:ilvl w:val="0"/>
          <w:numId w:val="16"/>
        </w:numPr>
        <w:spacing w:after="30" w:line="240" w:lineRule="auto"/>
        <w:ind w:left="315"/>
        <w:textAlignment w:val="baseline"/>
        <w:rPr>
          <w:rFonts w:ascii="Arial" w:eastAsia="Times New Roman" w:hAnsi="Arial" w:cs="Arial"/>
          <w:color w:val="000000"/>
          <w:lang w:eastAsia="en-CA"/>
        </w:rPr>
      </w:pPr>
      <w:r w:rsidRPr="00F12C90">
        <w:rPr>
          <w:rFonts w:ascii="Arial" w:eastAsia="Times New Roman" w:hAnsi="Arial" w:cs="Arial"/>
          <w:color w:val="000000"/>
          <w:lang w:eastAsia="en-CA"/>
        </w:rPr>
        <w:t xml:space="preserve">Professional accounting designation CPA - CA, CGA, CMA, issued by a Canadian Accounting Association. </w:t>
      </w:r>
    </w:p>
    <w:p w:rsidR="00F12C90" w:rsidRPr="00F12C90" w:rsidRDefault="00F12C90" w:rsidP="00F12C90">
      <w:pPr>
        <w:spacing w:after="30" w:line="240" w:lineRule="auto"/>
        <w:textAlignment w:val="baseline"/>
        <w:rPr>
          <w:rFonts w:ascii="Arial" w:eastAsia="Times New Roman" w:hAnsi="Arial" w:cs="Arial"/>
          <w:color w:val="000000"/>
          <w:lang w:eastAsia="en-CA"/>
        </w:rPr>
      </w:pPr>
      <w:r w:rsidRPr="00F12C90">
        <w:rPr>
          <w:rFonts w:ascii="Arial" w:hAnsi="Arial" w:cs="Arial"/>
          <w:color w:val="000000"/>
        </w:rPr>
        <w:t xml:space="preserve">Note: If your designation was obtained from outside of Canada, you will need to confirm it has </w:t>
      </w:r>
      <w:r>
        <w:rPr>
          <w:rFonts w:ascii="Arial" w:hAnsi="Arial" w:cs="Arial"/>
          <w:color w:val="000000"/>
        </w:rPr>
        <w:t xml:space="preserve">       </w:t>
      </w:r>
      <w:r w:rsidRPr="00F12C90">
        <w:rPr>
          <w:rFonts w:ascii="Arial" w:hAnsi="Arial" w:cs="Arial"/>
          <w:color w:val="000000"/>
        </w:rPr>
        <w:t>been assessed for equivalency through an applicable Canadian Accounting Association.</w:t>
      </w:r>
    </w:p>
    <w:p w:rsidR="00F12C90" w:rsidRPr="00F12C90" w:rsidRDefault="00F12C90" w:rsidP="00F12C90">
      <w:pPr>
        <w:numPr>
          <w:ilvl w:val="0"/>
          <w:numId w:val="17"/>
        </w:numPr>
        <w:spacing w:after="30" w:line="240" w:lineRule="auto"/>
        <w:ind w:left="315"/>
        <w:textAlignment w:val="baseline"/>
        <w:rPr>
          <w:rFonts w:ascii="Arial" w:eastAsia="Times New Roman" w:hAnsi="Arial" w:cs="Arial"/>
          <w:color w:val="000000"/>
          <w:lang w:eastAsia="en-CA"/>
        </w:rPr>
      </w:pPr>
      <w:r w:rsidRPr="00F12C90">
        <w:rPr>
          <w:rFonts w:ascii="Arial" w:eastAsia="Times New Roman" w:hAnsi="Arial" w:cs="Arial"/>
          <w:color w:val="000000"/>
          <w:lang w:eastAsia="en-CA"/>
        </w:rPr>
        <w:t xml:space="preserve">Minimum of 3 years’ recent experience performing audits and conducting compliance reviews. </w:t>
      </w:r>
    </w:p>
    <w:p w:rsidR="00F12C90" w:rsidRPr="00F12C90" w:rsidRDefault="00F12C90" w:rsidP="00F12C90">
      <w:pPr>
        <w:numPr>
          <w:ilvl w:val="0"/>
          <w:numId w:val="17"/>
        </w:numPr>
        <w:spacing w:after="30" w:line="240" w:lineRule="auto"/>
        <w:ind w:left="315"/>
        <w:textAlignment w:val="baseline"/>
        <w:rPr>
          <w:rStyle w:val="Strong"/>
          <w:rFonts w:ascii="Arial" w:eastAsia="Times New Roman" w:hAnsi="Arial" w:cs="Arial"/>
          <w:b w:val="0"/>
          <w:bCs w:val="0"/>
          <w:color w:val="000000"/>
          <w:lang w:eastAsia="en-CA"/>
        </w:rPr>
      </w:pPr>
      <w:r w:rsidRPr="00F12C90">
        <w:rPr>
          <w:rFonts w:ascii="Arial" w:eastAsia="Times New Roman" w:hAnsi="Arial" w:cs="Arial"/>
          <w:color w:val="000000"/>
          <w:lang w:eastAsia="en-CA"/>
        </w:rPr>
        <w:t>Experience in preparing detailed working papers and detailed management or audit reports</w:t>
      </w:r>
    </w:p>
    <w:p w:rsidR="00097424" w:rsidRPr="00F12C90" w:rsidRDefault="00097424" w:rsidP="0009263B">
      <w:pPr>
        <w:spacing w:after="0" w:line="240" w:lineRule="auto"/>
        <w:rPr>
          <w:rStyle w:val="Strong"/>
          <w:rFonts w:ascii="Arial" w:hAnsi="Arial" w:cs="Arial"/>
          <w:color w:val="000000"/>
        </w:rPr>
      </w:pPr>
      <w:bookmarkStart w:id="0" w:name="_GoBack"/>
      <w:bookmarkEnd w:id="0"/>
    </w:p>
    <w:p w:rsidR="00F12C90" w:rsidRPr="00F12C90" w:rsidRDefault="00F12C90" w:rsidP="00F12C90">
      <w:pPr>
        <w:pStyle w:val="NormalWeb"/>
        <w:spacing w:before="0" w:beforeAutospacing="0" w:after="0" w:afterAutospacing="0" w:line="276" w:lineRule="auto"/>
        <w:rPr>
          <w:rFonts w:ascii="Arial" w:hAnsi="Arial" w:cs="Arial"/>
          <w:b/>
          <w:color w:val="000000"/>
          <w:sz w:val="22"/>
          <w:szCs w:val="22"/>
        </w:rPr>
      </w:pPr>
      <w:r w:rsidRPr="00F12C90">
        <w:rPr>
          <w:rFonts w:ascii="Arial" w:hAnsi="Arial" w:cs="Arial"/>
          <w:b/>
          <w:color w:val="000000"/>
          <w:sz w:val="22"/>
          <w:szCs w:val="22"/>
        </w:rPr>
        <w:t>To learn more, including how to apply</w:t>
      </w:r>
      <w:r w:rsidRPr="00F12C90">
        <w:rPr>
          <w:rFonts w:ascii="Arial" w:hAnsi="Arial" w:cs="Arial"/>
          <w:b/>
          <w:color w:val="000000"/>
          <w:sz w:val="22"/>
          <w:szCs w:val="22"/>
        </w:rPr>
        <w:t xml:space="preserve"> online by February 19</w:t>
      </w:r>
      <w:r w:rsidRPr="00F12C90">
        <w:rPr>
          <w:rFonts w:ascii="Arial" w:hAnsi="Arial" w:cs="Arial"/>
          <w:b/>
          <w:color w:val="000000"/>
          <w:sz w:val="22"/>
          <w:szCs w:val="22"/>
        </w:rPr>
        <w:t>, 2018 please visit:</w:t>
      </w:r>
    </w:p>
    <w:p w:rsidR="009B12D7" w:rsidRPr="00F12C90" w:rsidRDefault="00F12C90" w:rsidP="00F12C90">
      <w:pPr>
        <w:spacing w:after="0" w:line="240" w:lineRule="auto"/>
        <w:rPr>
          <w:rStyle w:val="Hyperlink"/>
          <w:rFonts w:ascii="Arial" w:hAnsi="Arial" w:cs="Arial"/>
          <w:b/>
          <w:bCs/>
        </w:rPr>
      </w:pPr>
      <w:r w:rsidRPr="00F12C90">
        <w:rPr>
          <w:rStyle w:val="Hyperlink"/>
          <w:rFonts w:ascii="Arial" w:hAnsi="Arial" w:cs="Arial"/>
          <w:b/>
          <w:bCs/>
        </w:rPr>
        <w:t>https://search.employment.gov.bc.ca/cgi-bin/a/highlightjob.cgi?jobid=46914</w:t>
      </w:r>
    </w:p>
    <w:p w:rsidR="00F12C90" w:rsidRPr="00F12C90" w:rsidRDefault="00F12C90" w:rsidP="00F12C90">
      <w:pPr>
        <w:spacing w:after="0" w:line="240" w:lineRule="auto"/>
        <w:rPr>
          <w:rStyle w:val="Strong"/>
          <w:rFonts w:ascii="Arial" w:hAnsi="Arial" w:cs="Arial"/>
          <w:b w:val="0"/>
          <w:color w:val="000000"/>
        </w:rPr>
      </w:pPr>
    </w:p>
    <w:p w:rsidR="00774577" w:rsidRPr="00F12C90" w:rsidRDefault="00D179F5" w:rsidP="0009263B">
      <w:pPr>
        <w:spacing w:after="0" w:line="240" w:lineRule="auto"/>
        <w:rPr>
          <w:rFonts w:ascii="Arial" w:hAnsi="Arial" w:cs="Arial"/>
          <w:i/>
        </w:rPr>
      </w:pPr>
      <w:r w:rsidRPr="00F12C90">
        <w:rPr>
          <w:rFonts w:ascii="Arial" w:hAnsi="Arial" w:cs="Arial"/>
          <w:i/>
        </w:rPr>
        <w:t>Attention: only applications submitted through the BC Public Service’s employment website (see link above) will be accepted.</w:t>
      </w:r>
    </w:p>
    <w:sectPr w:rsidR="00774577" w:rsidRPr="00F12C90" w:rsidSect="00F15493">
      <w:pgSz w:w="12240" w:h="15840"/>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B5D"/>
    <w:multiLevelType w:val="hybridMultilevel"/>
    <w:tmpl w:val="1862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06F79"/>
    <w:multiLevelType w:val="hybridMultilevel"/>
    <w:tmpl w:val="897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7AB0"/>
    <w:multiLevelType w:val="hybridMultilevel"/>
    <w:tmpl w:val="C070F912"/>
    <w:lvl w:ilvl="0" w:tplc="F9F4CD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148B"/>
    <w:multiLevelType w:val="hybridMultilevel"/>
    <w:tmpl w:val="A8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EE5"/>
    <w:multiLevelType w:val="multilevel"/>
    <w:tmpl w:val="19F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D47A9"/>
    <w:multiLevelType w:val="hybridMultilevel"/>
    <w:tmpl w:val="DA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A1E59"/>
    <w:multiLevelType w:val="hybridMultilevel"/>
    <w:tmpl w:val="E962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453BF8"/>
    <w:multiLevelType w:val="hybridMultilevel"/>
    <w:tmpl w:val="BA84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3A14BA"/>
    <w:multiLevelType w:val="hybridMultilevel"/>
    <w:tmpl w:val="BFCA4DC6"/>
    <w:lvl w:ilvl="0" w:tplc="3FEA5B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C7783"/>
    <w:multiLevelType w:val="multilevel"/>
    <w:tmpl w:val="7C9E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C114D"/>
    <w:multiLevelType w:val="hybridMultilevel"/>
    <w:tmpl w:val="B5A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55EA6"/>
    <w:multiLevelType w:val="hybridMultilevel"/>
    <w:tmpl w:val="B4A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C0311"/>
    <w:multiLevelType w:val="hybridMultilevel"/>
    <w:tmpl w:val="AE3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15E31"/>
    <w:multiLevelType w:val="hybridMultilevel"/>
    <w:tmpl w:val="911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912E8"/>
    <w:multiLevelType w:val="hybridMultilevel"/>
    <w:tmpl w:val="0DF2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93233D"/>
    <w:multiLevelType w:val="hybridMultilevel"/>
    <w:tmpl w:val="4A4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47921"/>
    <w:multiLevelType w:val="hybridMultilevel"/>
    <w:tmpl w:val="776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8"/>
  </w:num>
  <w:num w:numId="5">
    <w:abstractNumId w:val="3"/>
  </w:num>
  <w:num w:numId="6">
    <w:abstractNumId w:val="6"/>
  </w:num>
  <w:num w:numId="7">
    <w:abstractNumId w:val="5"/>
  </w:num>
  <w:num w:numId="8">
    <w:abstractNumId w:val="2"/>
  </w:num>
  <w:num w:numId="9">
    <w:abstractNumId w:val="11"/>
  </w:num>
  <w:num w:numId="10">
    <w:abstractNumId w:val="10"/>
  </w:num>
  <w:num w:numId="11">
    <w:abstractNumId w:val="1"/>
  </w:num>
  <w:num w:numId="12">
    <w:abstractNumId w:val="15"/>
  </w:num>
  <w:num w:numId="13">
    <w:abstractNumId w:val="0"/>
  </w:num>
  <w:num w:numId="14">
    <w:abstractNumId w:val="14"/>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B6"/>
    <w:rsid w:val="00011038"/>
    <w:rsid w:val="000153CF"/>
    <w:rsid w:val="00040299"/>
    <w:rsid w:val="0008314D"/>
    <w:rsid w:val="00084880"/>
    <w:rsid w:val="0009263B"/>
    <w:rsid w:val="00097424"/>
    <w:rsid w:val="000B31EE"/>
    <w:rsid w:val="000B5E2E"/>
    <w:rsid w:val="000C1046"/>
    <w:rsid w:val="000C6ACC"/>
    <w:rsid w:val="000D1F72"/>
    <w:rsid w:val="00102FCA"/>
    <w:rsid w:val="00130EF2"/>
    <w:rsid w:val="00145355"/>
    <w:rsid w:val="00154C66"/>
    <w:rsid w:val="001779D6"/>
    <w:rsid w:val="001921CC"/>
    <w:rsid w:val="00197F68"/>
    <w:rsid w:val="001A404D"/>
    <w:rsid w:val="001B7980"/>
    <w:rsid w:val="001C4A07"/>
    <w:rsid w:val="001C79D6"/>
    <w:rsid w:val="001D6D5B"/>
    <w:rsid w:val="00226C54"/>
    <w:rsid w:val="00231472"/>
    <w:rsid w:val="00243EAA"/>
    <w:rsid w:val="00261696"/>
    <w:rsid w:val="00275B1A"/>
    <w:rsid w:val="002A33AC"/>
    <w:rsid w:val="002C7D30"/>
    <w:rsid w:val="002D791A"/>
    <w:rsid w:val="0031016A"/>
    <w:rsid w:val="00332C90"/>
    <w:rsid w:val="00360547"/>
    <w:rsid w:val="003656F6"/>
    <w:rsid w:val="00383742"/>
    <w:rsid w:val="003A2F7C"/>
    <w:rsid w:val="003B1014"/>
    <w:rsid w:val="003B6423"/>
    <w:rsid w:val="003B7D71"/>
    <w:rsid w:val="003C2267"/>
    <w:rsid w:val="003D55AE"/>
    <w:rsid w:val="00400DC1"/>
    <w:rsid w:val="00413D72"/>
    <w:rsid w:val="00430F03"/>
    <w:rsid w:val="00444C27"/>
    <w:rsid w:val="004513B1"/>
    <w:rsid w:val="0046246B"/>
    <w:rsid w:val="00464817"/>
    <w:rsid w:val="0046635F"/>
    <w:rsid w:val="004934D1"/>
    <w:rsid w:val="004B4ACA"/>
    <w:rsid w:val="004E214E"/>
    <w:rsid w:val="00505F88"/>
    <w:rsid w:val="005160DB"/>
    <w:rsid w:val="005178FD"/>
    <w:rsid w:val="0053086B"/>
    <w:rsid w:val="0054523A"/>
    <w:rsid w:val="00546683"/>
    <w:rsid w:val="00547EAF"/>
    <w:rsid w:val="005520C0"/>
    <w:rsid w:val="00566856"/>
    <w:rsid w:val="005745A6"/>
    <w:rsid w:val="005977A6"/>
    <w:rsid w:val="005B154F"/>
    <w:rsid w:val="005B22BD"/>
    <w:rsid w:val="005C53A7"/>
    <w:rsid w:val="00630A5E"/>
    <w:rsid w:val="0063490A"/>
    <w:rsid w:val="00635797"/>
    <w:rsid w:val="00637B4B"/>
    <w:rsid w:val="00651E3E"/>
    <w:rsid w:val="00672D23"/>
    <w:rsid w:val="0068313C"/>
    <w:rsid w:val="006A52A9"/>
    <w:rsid w:val="006B0188"/>
    <w:rsid w:val="006C54FF"/>
    <w:rsid w:val="006F19A5"/>
    <w:rsid w:val="006F21D8"/>
    <w:rsid w:val="007724DC"/>
    <w:rsid w:val="00774577"/>
    <w:rsid w:val="0077619A"/>
    <w:rsid w:val="0077684A"/>
    <w:rsid w:val="00783DCE"/>
    <w:rsid w:val="007A2A24"/>
    <w:rsid w:val="007B7161"/>
    <w:rsid w:val="007D0350"/>
    <w:rsid w:val="007D29A6"/>
    <w:rsid w:val="007E4D6B"/>
    <w:rsid w:val="007F2423"/>
    <w:rsid w:val="00800178"/>
    <w:rsid w:val="00814EF2"/>
    <w:rsid w:val="00816C31"/>
    <w:rsid w:val="00824608"/>
    <w:rsid w:val="008553D2"/>
    <w:rsid w:val="008639FD"/>
    <w:rsid w:val="00886E59"/>
    <w:rsid w:val="008934D2"/>
    <w:rsid w:val="008A0B7D"/>
    <w:rsid w:val="008A1FA9"/>
    <w:rsid w:val="008A5400"/>
    <w:rsid w:val="00910F71"/>
    <w:rsid w:val="009633AB"/>
    <w:rsid w:val="0099039D"/>
    <w:rsid w:val="009A49D1"/>
    <w:rsid w:val="009B12D7"/>
    <w:rsid w:val="009C0B43"/>
    <w:rsid w:val="009F0732"/>
    <w:rsid w:val="009F2004"/>
    <w:rsid w:val="009F3A55"/>
    <w:rsid w:val="00A15DD5"/>
    <w:rsid w:val="00A34469"/>
    <w:rsid w:val="00A51B74"/>
    <w:rsid w:val="00A62D27"/>
    <w:rsid w:val="00A62FB2"/>
    <w:rsid w:val="00AA02EB"/>
    <w:rsid w:val="00AA500C"/>
    <w:rsid w:val="00AC47CA"/>
    <w:rsid w:val="00AD6428"/>
    <w:rsid w:val="00AE6933"/>
    <w:rsid w:val="00AE73E8"/>
    <w:rsid w:val="00AF1C88"/>
    <w:rsid w:val="00AF4D9A"/>
    <w:rsid w:val="00B440EB"/>
    <w:rsid w:val="00B450EE"/>
    <w:rsid w:val="00B75BCC"/>
    <w:rsid w:val="00B8731A"/>
    <w:rsid w:val="00BA1D89"/>
    <w:rsid w:val="00BB1338"/>
    <w:rsid w:val="00BB483E"/>
    <w:rsid w:val="00BD5C8F"/>
    <w:rsid w:val="00BF5C76"/>
    <w:rsid w:val="00C005AE"/>
    <w:rsid w:val="00C2669F"/>
    <w:rsid w:val="00C36393"/>
    <w:rsid w:val="00C62938"/>
    <w:rsid w:val="00C6388E"/>
    <w:rsid w:val="00C64660"/>
    <w:rsid w:val="00C64895"/>
    <w:rsid w:val="00C679E5"/>
    <w:rsid w:val="00C81D03"/>
    <w:rsid w:val="00C903A2"/>
    <w:rsid w:val="00CE45A5"/>
    <w:rsid w:val="00D0156D"/>
    <w:rsid w:val="00D179F5"/>
    <w:rsid w:val="00D301A5"/>
    <w:rsid w:val="00D3250A"/>
    <w:rsid w:val="00D353C9"/>
    <w:rsid w:val="00D41B44"/>
    <w:rsid w:val="00D6194B"/>
    <w:rsid w:val="00D819FE"/>
    <w:rsid w:val="00DD5183"/>
    <w:rsid w:val="00DE4163"/>
    <w:rsid w:val="00E045B7"/>
    <w:rsid w:val="00E06814"/>
    <w:rsid w:val="00E2544B"/>
    <w:rsid w:val="00E36A44"/>
    <w:rsid w:val="00E57B0A"/>
    <w:rsid w:val="00E65A55"/>
    <w:rsid w:val="00E71E3D"/>
    <w:rsid w:val="00E76202"/>
    <w:rsid w:val="00E90C83"/>
    <w:rsid w:val="00EB34B5"/>
    <w:rsid w:val="00ED3C5D"/>
    <w:rsid w:val="00EF5F4C"/>
    <w:rsid w:val="00F03B17"/>
    <w:rsid w:val="00F12014"/>
    <w:rsid w:val="00F12C90"/>
    <w:rsid w:val="00F15493"/>
    <w:rsid w:val="00F214EE"/>
    <w:rsid w:val="00F26620"/>
    <w:rsid w:val="00F32736"/>
    <w:rsid w:val="00F37447"/>
    <w:rsid w:val="00F65A61"/>
    <w:rsid w:val="00F66007"/>
    <w:rsid w:val="00F66BCB"/>
    <w:rsid w:val="00FB65B6"/>
    <w:rsid w:val="00FD6393"/>
    <w:rsid w:val="00FF3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paragraph" w:styleId="ListParagraph">
    <w:name w:val="List Paragraph"/>
    <w:basedOn w:val="Normal"/>
    <w:uiPriority w:val="34"/>
    <w:qFormat/>
    <w:rsid w:val="00F12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paragraph" w:styleId="ListParagraph">
    <w:name w:val="List Paragraph"/>
    <w:basedOn w:val="Normal"/>
    <w:uiPriority w:val="34"/>
    <w:qFormat/>
    <w:rsid w:val="00F1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243">
      <w:bodyDiv w:val="1"/>
      <w:marLeft w:val="0"/>
      <w:marRight w:val="0"/>
      <w:marTop w:val="0"/>
      <w:marBottom w:val="0"/>
      <w:divBdr>
        <w:top w:val="none" w:sz="0" w:space="0" w:color="auto"/>
        <w:left w:val="none" w:sz="0" w:space="0" w:color="auto"/>
        <w:bottom w:val="none" w:sz="0" w:space="0" w:color="auto"/>
        <w:right w:val="none" w:sz="0" w:space="0" w:color="auto"/>
      </w:divBdr>
    </w:div>
    <w:div w:id="876509300">
      <w:bodyDiv w:val="1"/>
      <w:marLeft w:val="0"/>
      <w:marRight w:val="0"/>
      <w:marTop w:val="0"/>
      <w:marBottom w:val="0"/>
      <w:divBdr>
        <w:top w:val="none" w:sz="0" w:space="0" w:color="auto"/>
        <w:left w:val="none" w:sz="0" w:space="0" w:color="auto"/>
        <w:bottom w:val="none" w:sz="0" w:space="0" w:color="auto"/>
        <w:right w:val="none" w:sz="0" w:space="0" w:color="auto"/>
      </w:divBdr>
      <w:divsChild>
        <w:div w:id="1670774">
          <w:marLeft w:val="0"/>
          <w:marRight w:val="0"/>
          <w:marTop w:val="100"/>
          <w:marBottom w:val="100"/>
          <w:divBdr>
            <w:top w:val="none" w:sz="0" w:space="0" w:color="auto"/>
            <w:left w:val="none" w:sz="0" w:space="0" w:color="auto"/>
            <w:bottom w:val="none" w:sz="0" w:space="0" w:color="auto"/>
            <w:right w:val="none" w:sz="0" w:space="0" w:color="auto"/>
          </w:divBdr>
          <w:divsChild>
            <w:div w:id="171115754">
              <w:marLeft w:val="0"/>
              <w:marRight w:val="0"/>
              <w:marTop w:val="100"/>
              <w:marBottom w:val="100"/>
              <w:divBdr>
                <w:top w:val="none" w:sz="0" w:space="0" w:color="auto"/>
                <w:left w:val="none" w:sz="0" w:space="0" w:color="auto"/>
                <w:bottom w:val="none" w:sz="0" w:space="0" w:color="auto"/>
                <w:right w:val="none" w:sz="0" w:space="0" w:color="auto"/>
              </w:divBdr>
              <w:divsChild>
                <w:div w:id="773594831">
                  <w:marLeft w:val="0"/>
                  <w:marRight w:val="0"/>
                  <w:marTop w:val="0"/>
                  <w:marBottom w:val="0"/>
                  <w:divBdr>
                    <w:top w:val="none" w:sz="0" w:space="0" w:color="auto"/>
                    <w:left w:val="none" w:sz="0" w:space="0" w:color="auto"/>
                    <w:bottom w:val="none" w:sz="0" w:space="0" w:color="auto"/>
                    <w:right w:val="none" w:sz="0" w:space="0" w:color="auto"/>
                  </w:divBdr>
                  <w:divsChild>
                    <w:div w:id="803078579">
                      <w:marLeft w:val="120"/>
                      <w:marRight w:val="0"/>
                      <w:marTop w:val="0"/>
                      <w:marBottom w:val="0"/>
                      <w:divBdr>
                        <w:top w:val="none" w:sz="0" w:space="0" w:color="auto"/>
                        <w:left w:val="none" w:sz="0" w:space="0" w:color="auto"/>
                        <w:bottom w:val="none" w:sz="0" w:space="0" w:color="auto"/>
                        <w:right w:val="none" w:sz="0" w:space="0" w:color="auto"/>
                      </w:divBdr>
                      <w:divsChild>
                        <w:div w:id="268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42061">
      <w:bodyDiv w:val="1"/>
      <w:marLeft w:val="0"/>
      <w:marRight w:val="0"/>
      <w:marTop w:val="0"/>
      <w:marBottom w:val="0"/>
      <w:divBdr>
        <w:top w:val="none" w:sz="0" w:space="0" w:color="auto"/>
        <w:left w:val="none" w:sz="0" w:space="0" w:color="auto"/>
        <w:bottom w:val="none" w:sz="0" w:space="0" w:color="auto"/>
        <w:right w:val="none" w:sz="0" w:space="0" w:color="auto"/>
      </w:divBdr>
    </w:div>
    <w:div w:id="1377505387">
      <w:bodyDiv w:val="1"/>
      <w:marLeft w:val="0"/>
      <w:marRight w:val="0"/>
      <w:marTop w:val="0"/>
      <w:marBottom w:val="0"/>
      <w:divBdr>
        <w:top w:val="none" w:sz="0" w:space="0" w:color="auto"/>
        <w:left w:val="none" w:sz="0" w:space="0" w:color="auto"/>
        <w:bottom w:val="none" w:sz="0" w:space="0" w:color="auto"/>
        <w:right w:val="none" w:sz="0" w:space="0" w:color="auto"/>
      </w:divBdr>
    </w:div>
    <w:div w:id="2118864099">
      <w:bodyDiv w:val="1"/>
      <w:marLeft w:val="0"/>
      <w:marRight w:val="0"/>
      <w:marTop w:val="0"/>
      <w:marBottom w:val="0"/>
      <w:divBdr>
        <w:top w:val="none" w:sz="0" w:space="0" w:color="auto"/>
        <w:left w:val="none" w:sz="0" w:space="0" w:color="auto"/>
        <w:bottom w:val="none" w:sz="0" w:space="0" w:color="auto"/>
        <w:right w:val="none" w:sz="0" w:space="0" w:color="auto"/>
      </w:divBdr>
      <w:divsChild>
        <w:div w:id="381557538">
          <w:marLeft w:val="0"/>
          <w:marRight w:val="0"/>
          <w:marTop w:val="100"/>
          <w:marBottom w:val="100"/>
          <w:divBdr>
            <w:top w:val="none" w:sz="0" w:space="0" w:color="auto"/>
            <w:left w:val="none" w:sz="0" w:space="0" w:color="auto"/>
            <w:bottom w:val="none" w:sz="0" w:space="0" w:color="auto"/>
            <w:right w:val="none" w:sz="0" w:space="0" w:color="auto"/>
          </w:divBdr>
          <w:divsChild>
            <w:div w:id="1242642793">
              <w:marLeft w:val="0"/>
              <w:marRight w:val="0"/>
              <w:marTop w:val="100"/>
              <w:marBottom w:val="100"/>
              <w:divBdr>
                <w:top w:val="none" w:sz="0" w:space="0" w:color="auto"/>
                <w:left w:val="none" w:sz="0" w:space="0" w:color="auto"/>
                <w:bottom w:val="none" w:sz="0" w:space="0" w:color="auto"/>
                <w:right w:val="none" w:sz="0" w:space="0" w:color="auto"/>
              </w:divBdr>
              <w:divsChild>
                <w:div w:id="347214834">
                  <w:marLeft w:val="0"/>
                  <w:marRight w:val="0"/>
                  <w:marTop w:val="0"/>
                  <w:marBottom w:val="0"/>
                  <w:divBdr>
                    <w:top w:val="none" w:sz="0" w:space="0" w:color="auto"/>
                    <w:left w:val="none" w:sz="0" w:space="0" w:color="auto"/>
                    <w:bottom w:val="none" w:sz="0" w:space="0" w:color="auto"/>
                    <w:right w:val="none" w:sz="0" w:space="0" w:color="auto"/>
                  </w:divBdr>
                  <w:divsChild>
                    <w:div w:id="930433183">
                      <w:marLeft w:val="120"/>
                      <w:marRight w:val="0"/>
                      <w:marTop w:val="0"/>
                      <w:marBottom w:val="0"/>
                      <w:divBdr>
                        <w:top w:val="none" w:sz="0" w:space="0" w:color="auto"/>
                        <w:left w:val="none" w:sz="0" w:space="0" w:color="auto"/>
                        <w:bottom w:val="none" w:sz="0" w:space="0" w:color="auto"/>
                        <w:right w:val="none" w:sz="0" w:space="0" w:color="auto"/>
                      </w:divBdr>
                      <w:divsChild>
                        <w:div w:id="11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869EC8536864CBDD3EA373D4D8716" ma:contentTypeVersion="0" ma:contentTypeDescription="Create a new document." ma:contentTypeScope="" ma:versionID="e4fa666837d0c74617d90bbd21c6fa33">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15054-37C4-4E2B-826A-CAA461ED7C16}">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81296F2-170A-4BEE-880D-9C367F5D7F8E}">
  <ds:schemaRefs>
    <ds:schemaRef ds:uri="http://schemas.microsoft.com/sharepoint/v3/contenttype/forms"/>
  </ds:schemaRefs>
</ds:datastoreItem>
</file>

<file path=customXml/itemProps3.xml><?xml version="1.0" encoding="utf-8"?>
<ds:datastoreItem xmlns:ds="http://schemas.openxmlformats.org/officeDocument/2006/customXml" ds:itemID="{2804D815-046C-4450-91A9-C826D7A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2450</CharactersWithSpaces>
  <SharedDoc>false</SharedDoc>
  <HLinks>
    <vt:vector size="6" baseType="variant">
      <vt:variant>
        <vt:i4>4849694</vt:i4>
      </vt:variant>
      <vt:variant>
        <vt:i4>0</vt:i4>
      </vt:variant>
      <vt:variant>
        <vt:i4>0</vt:i4>
      </vt:variant>
      <vt:variant>
        <vt:i4>5</vt:i4>
      </vt:variant>
      <vt:variant>
        <vt:lpwstr>http://employment.gov.bc.ca/independent_investigations_office_recruitment_page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Mitchell, Sheila PSA:EX</cp:lastModifiedBy>
  <cp:revision>3</cp:revision>
  <cp:lastPrinted>2011-10-26T21:20:00Z</cp:lastPrinted>
  <dcterms:created xsi:type="dcterms:W3CDTF">2018-02-01T16:58:00Z</dcterms:created>
  <dcterms:modified xsi:type="dcterms:W3CDTF">2018-02-01T17:09:00Z</dcterms:modified>
</cp:coreProperties>
</file>